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FEA49A" w14:textId="275CB0EA" w:rsidR="00A65836" w:rsidRDefault="00A65836" w:rsidP="00A65836">
      <w:pPr>
        <w:jc w:val="center"/>
        <w:rPr>
          <w:b/>
          <w:bCs/>
          <w:u w:val="single"/>
          <w:lang w:val="el-GR"/>
        </w:rPr>
      </w:pPr>
      <w:r>
        <w:rPr>
          <w:noProof/>
        </w:rPr>
        <w:drawing>
          <wp:inline distT="0" distB="0" distL="0" distR="0" wp14:anchorId="6E89F5AE" wp14:editId="19119C06">
            <wp:extent cx="2270760" cy="585885"/>
            <wp:effectExtent l="0" t="0" r="0" b="5080"/>
            <wp:docPr id="1647321732" name="Picture 1" descr="A blue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7321732" name="Picture 1" descr="A blue text on a white background&#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296242" cy="592460"/>
                    </a:xfrm>
                    <a:prstGeom prst="rect">
                      <a:avLst/>
                    </a:prstGeom>
                    <a:noFill/>
                    <a:ln>
                      <a:noFill/>
                    </a:ln>
                  </pic:spPr>
                </pic:pic>
              </a:graphicData>
            </a:graphic>
          </wp:inline>
        </w:drawing>
      </w:r>
    </w:p>
    <w:p w14:paraId="0C381B67" w14:textId="77777777" w:rsidR="00A65836" w:rsidRDefault="00A65836" w:rsidP="00682AF0">
      <w:pPr>
        <w:jc w:val="center"/>
        <w:rPr>
          <w:b/>
          <w:bCs/>
          <w:u w:val="single"/>
          <w:lang w:val="el-GR"/>
        </w:rPr>
      </w:pPr>
    </w:p>
    <w:p w14:paraId="0499833C" w14:textId="79FD79D7" w:rsidR="0015553F" w:rsidRPr="00A65836" w:rsidRDefault="00682AF0" w:rsidP="00682AF0">
      <w:pPr>
        <w:jc w:val="center"/>
        <w:rPr>
          <w:b/>
          <w:bCs/>
          <w:sz w:val="28"/>
          <w:szCs w:val="28"/>
          <w:u w:val="single"/>
          <w:lang w:val="el-GR"/>
        </w:rPr>
      </w:pPr>
      <w:r w:rsidRPr="00A65836">
        <w:rPr>
          <w:b/>
          <w:bCs/>
          <w:sz w:val="28"/>
          <w:szCs w:val="28"/>
          <w:u w:val="single"/>
          <w:lang w:val="el-GR"/>
        </w:rPr>
        <w:t>ΔΕΛΤΙΟ ΤΥΠΟΥ</w:t>
      </w:r>
    </w:p>
    <w:p w14:paraId="49923C3E" w14:textId="55A43EFF" w:rsidR="00CC166D" w:rsidRPr="00850ECA" w:rsidRDefault="00B84C65" w:rsidP="00CC166D">
      <w:pPr>
        <w:jc w:val="right"/>
        <w:rPr>
          <w:lang w:val="el-GR"/>
        </w:rPr>
      </w:pPr>
      <w:r>
        <w:rPr>
          <w:lang w:val="el-GR"/>
        </w:rPr>
        <w:t xml:space="preserve"> </w:t>
      </w:r>
      <w:r w:rsidR="004346CB">
        <w:t>10</w:t>
      </w:r>
      <w:r w:rsidR="00480A4B">
        <w:rPr>
          <w:lang w:val="el-GR"/>
        </w:rPr>
        <w:t xml:space="preserve"> </w:t>
      </w:r>
      <w:r w:rsidR="003B2D69">
        <w:rPr>
          <w:lang w:val="el-GR"/>
        </w:rPr>
        <w:t xml:space="preserve">Σεπτεμβρίου </w:t>
      </w:r>
      <w:r w:rsidR="00682AF0" w:rsidRPr="00D7060B">
        <w:rPr>
          <w:lang w:val="el-GR"/>
        </w:rPr>
        <w:t>202</w:t>
      </w:r>
      <w:r w:rsidR="0005232A">
        <w:rPr>
          <w:lang w:val="el-GR"/>
        </w:rPr>
        <w:t>5</w:t>
      </w:r>
    </w:p>
    <w:p w14:paraId="21A597CE" w14:textId="15FE1D99" w:rsidR="00D01F6C" w:rsidRPr="00D01F6C" w:rsidRDefault="003B2D69" w:rsidP="005E1F9F">
      <w:pPr>
        <w:jc w:val="center"/>
        <w:rPr>
          <w:b/>
          <w:bCs/>
          <w:sz w:val="32"/>
          <w:szCs w:val="32"/>
          <w:lang w:val="el-GR"/>
        </w:rPr>
      </w:pPr>
      <w:proofErr w:type="spellStart"/>
      <w:r>
        <w:rPr>
          <w:b/>
          <w:bCs/>
          <w:sz w:val="32"/>
          <w:szCs w:val="32"/>
        </w:rPr>
        <w:t>Ferryscanner</w:t>
      </w:r>
      <w:proofErr w:type="spellEnd"/>
      <w:r w:rsidRPr="003B2D69">
        <w:rPr>
          <w:b/>
          <w:bCs/>
          <w:sz w:val="32"/>
          <w:szCs w:val="32"/>
          <w:lang w:val="el-GR"/>
        </w:rPr>
        <w:t xml:space="preserve">: Οι Έλληνες </w:t>
      </w:r>
      <w:r w:rsidR="00D61295">
        <w:rPr>
          <w:b/>
          <w:bCs/>
          <w:sz w:val="32"/>
          <w:szCs w:val="32"/>
          <w:lang w:val="el-GR"/>
        </w:rPr>
        <w:t>«</w:t>
      </w:r>
      <w:r w:rsidRPr="003B2D69">
        <w:rPr>
          <w:b/>
          <w:bCs/>
          <w:sz w:val="32"/>
          <w:szCs w:val="32"/>
          <w:lang w:val="el-GR"/>
        </w:rPr>
        <w:t>ψηφίζουν</w:t>
      </w:r>
      <w:r w:rsidR="00D61295">
        <w:rPr>
          <w:b/>
          <w:bCs/>
          <w:sz w:val="32"/>
          <w:szCs w:val="32"/>
          <w:lang w:val="el-GR"/>
        </w:rPr>
        <w:t>»</w:t>
      </w:r>
      <w:r w:rsidRPr="003B2D69">
        <w:rPr>
          <w:b/>
          <w:bCs/>
          <w:sz w:val="32"/>
          <w:szCs w:val="32"/>
          <w:lang w:val="el-GR"/>
        </w:rPr>
        <w:t xml:space="preserve"> κοντινά νησιά, κάνουν πιο σύντομα ταξίδια και κλείνουν εισιτήρια την τελευταία στιγμή</w:t>
      </w:r>
    </w:p>
    <w:p w14:paraId="24BEFBBB" w14:textId="509E5367" w:rsidR="003B2D69" w:rsidRPr="003B2D69" w:rsidRDefault="003B2D69" w:rsidP="003B2D69">
      <w:pPr>
        <w:pStyle w:val="NormalWeb"/>
        <w:jc w:val="both"/>
        <w:rPr>
          <w:rFonts w:asciiTheme="minorHAnsi" w:eastAsiaTheme="minorHAnsi" w:hAnsiTheme="minorHAnsi" w:cstheme="minorBidi"/>
          <w:kern w:val="2"/>
          <w:lang w:val="el-GR"/>
          <w14:ligatures w14:val="standardContextual"/>
        </w:rPr>
      </w:pPr>
      <w:r w:rsidRPr="003B2D69">
        <w:rPr>
          <w:rFonts w:asciiTheme="minorHAnsi" w:eastAsiaTheme="minorHAnsi" w:hAnsiTheme="minorHAnsi" w:cstheme="minorBidi"/>
          <w:kern w:val="2"/>
          <w:lang w:val="el-GR"/>
          <w14:ligatures w14:val="standardContextual"/>
        </w:rPr>
        <w:t xml:space="preserve">Το φετινό καλοκαίρι οι Έλληνες απέδειξαν ότι, παρά την ακρίβεια και τις αυξημένες τιμές σε διαμονή και μετακινήσεις, δεν εγκαταλείπουν τις νησιωτικές αποδράσεις. Αντίθετα, προσαρμόζονται, επιλέγοντας πιο κοντινά και οικονομικά νησιά, μικρότερης διάρκειας ταξίδια και κρατήσεις της τελευταίας στιγμής. Η </w:t>
      </w:r>
      <w:hyperlink r:id="rId9" w:history="1">
        <w:proofErr w:type="spellStart"/>
        <w:r w:rsidRPr="003B2D69">
          <w:rPr>
            <w:rStyle w:val="Hyperlink"/>
            <w:rFonts w:asciiTheme="minorHAnsi" w:eastAsiaTheme="minorHAnsi" w:hAnsiTheme="minorHAnsi" w:cstheme="minorBidi"/>
            <w:kern w:val="2"/>
            <w:lang w:val="el-GR"/>
            <w14:ligatures w14:val="standardContextual"/>
          </w:rPr>
          <w:t>Ferryscanner</w:t>
        </w:r>
        <w:proofErr w:type="spellEnd"/>
      </w:hyperlink>
      <w:r w:rsidRPr="003B2D69">
        <w:rPr>
          <w:rFonts w:asciiTheme="minorHAnsi" w:eastAsiaTheme="minorHAnsi" w:hAnsiTheme="minorHAnsi" w:cstheme="minorBidi"/>
          <w:kern w:val="2"/>
          <w:lang w:val="el-GR"/>
          <w14:ligatures w14:val="standardContextual"/>
        </w:rPr>
        <w:t>, η κορυφαία ελληνική πλατφόρμα αναζήτησης και κράτησης ακτοπλοϊκών εισιτηρίων, κατέγραψε τη συμπεριφορά των ταξιδιωτών το διάστημα Ιουνίου–Αυγούστου 2025 και αποτυπώνει τις νέες τάσεις.</w:t>
      </w:r>
    </w:p>
    <w:p w14:paraId="76AC976B" w14:textId="15C06C72" w:rsidR="00495B08" w:rsidRPr="00495B08" w:rsidRDefault="00495B08" w:rsidP="00495B08">
      <w:pPr>
        <w:pStyle w:val="NormalWeb"/>
        <w:jc w:val="both"/>
        <w:rPr>
          <w:rFonts w:asciiTheme="minorHAnsi" w:eastAsiaTheme="minorHAnsi" w:hAnsiTheme="minorHAnsi" w:cstheme="minorBidi"/>
          <w:kern w:val="2"/>
          <w:lang w:val="el-GR"/>
          <w14:ligatures w14:val="standardContextual"/>
        </w:rPr>
      </w:pPr>
      <w:r w:rsidRPr="00495B08">
        <w:rPr>
          <w:rFonts w:asciiTheme="minorHAnsi" w:eastAsiaTheme="minorHAnsi" w:hAnsiTheme="minorHAnsi" w:cstheme="minorBidi"/>
          <w:kern w:val="2"/>
          <w:lang w:val="el-GR"/>
          <w14:ligatures w14:val="standardContextual"/>
        </w:rPr>
        <w:t>Στην κορυφή των προτιμήσεων βρέθηκαν η Τήνος, η Πάρος, η Μύκονος, η Αίγινα και η Νάξος. Σε σχέση με το 2024, η μεγάλη αλλαγή ήταν η άνοδος της Αίγινας, η οποία «εκτόπισε» τη Σύρο από την πεντάδα, καταγράφοντας αύξηση 12,65%. Στο ίδιο μοτίβο κινήθηκαν και άλλοι κοντινοί και «value for money» προορισμοί του Σαρωνικού και των Κυκλάδων: το Αγκίστρι με θεαματική άνοδο13,46%, η Κύθνος με 5,5% και η Κέα με 2,05%. Σταθερά ανερχόμενη ήταν και η Μύκονος, που ενισχύθηκε κατά 5,82%.</w:t>
      </w:r>
    </w:p>
    <w:p w14:paraId="02AB0436" w14:textId="120D2064" w:rsidR="00495B08" w:rsidRPr="00495B08" w:rsidRDefault="00495B08" w:rsidP="00495B08">
      <w:pPr>
        <w:pStyle w:val="NormalWeb"/>
        <w:jc w:val="both"/>
        <w:rPr>
          <w:rFonts w:asciiTheme="minorHAnsi" w:eastAsiaTheme="minorHAnsi" w:hAnsiTheme="minorHAnsi" w:cstheme="minorBidi"/>
          <w:kern w:val="2"/>
          <w:lang w:val="el-GR"/>
          <w14:ligatures w14:val="standardContextual"/>
        </w:rPr>
      </w:pPr>
      <w:r w:rsidRPr="00495B08">
        <w:rPr>
          <w:rFonts w:asciiTheme="minorHAnsi" w:eastAsiaTheme="minorHAnsi" w:hAnsiTheme="minorHAnsi" w:cstheme="minorBidi"/>
          <w:kern w:val="2"/>
          <w:lang w:val="el-GR"/>
          <w14:ligatures w14:val="standardContextual"/>
        </w:rPr>
        <w:t>Αντίθετα, οι πιο «</w:t>
      </w:r>
      <w:proofErr w:type="spellStart"/>
      <w:r w:rsidRPr="00495B08">
        <w:rPr>
          <w:rFonts w:asciiTheme="minorHAnsi" w:eastAsiaTheme="minorHAnsi" w:hAnsiTheme="minorHAnsi" w:cstheme="minorBidi"/>
          <w:kern w:val="2"/>
          <w:lang w:val="el-GR"/>
          <w14:ligatures w14:val="standardContextual"/>
        </w:rPr>
        <w:t>premium</w:t>
      </w:r>
      <w:proofErr w:type="spellEnd"/>
      <w:r w:rsidRPr="00495B08">
        <w:rPr>
          <w:rFonts w:asciiTheme="minorHAnsi" w:eastAsiaTheme="minorHAnsi" w:hAnsiTheme="minorHAnsi" w:cstheme="minorBidi"/>
          <w:kern w:val="2"/>
          <w:lang w:val="el-GR"/>
          <w14:ligatures w14:val="standardContextual"/>
        </w:rPr>
        <w:t xml:space="preserve">» και </w:t>
      </w:r>
      <w:r w:rsidR="00D61295">
        <w:rPr>
          <w:rFonts w:asciiTheme="minorHAnsi" w:eastAsiaTheme="minorHAnsi" w:hAnsiTheme="minorHAnsi" w:cstheme="minorBidi"/>
          <w:kern w:val="2"/>
          <w:lang w:val="el-GR"/>
          <w14:ligatures w14:val="standardContextual"/>
        </w:rPr>
        <w:t>παραδοσιακά ακριβοί</w:t>
      </w:r>
      <w:r w:rsidR="00D61295" w:rsidRPr="00495B08">
        <w:rPr>
          <w:rFonts w:asciiTheme="minorHAnsi" w:eastAsiaTheme="minorHAnsi" w:hAnsiTheme="minorHAnsi" w:cstheme="minorBidi"/>
          <w:kern w:val="2"/>
          <w:lang w:val="el-GR"/>
          <w14:ligatures w14:val="standardContextual"/>
        </w:rPr>
        <w:t xml:space="preserve"> </w:t>
      </w:r>
      <w:r w:rsidRPr="00495B08">
        <w:rPr>
          <w:rFonts w:asciiTheme="minorHAnsi" w:eastAsiaTheme="minorHAnsi" w:hAnsiTheme="minorHAnsi" w:cstheme="minorBidi"/>
          <w:kern w:val="2"/>
          <w:lang w:val="el-GR"/>
          <w14:ligatures w14:val="standardContextual"/>
        </w:rPr>
        <w:t>προορισμοί εμφάνισαν πτώση. Η Σαντορίνη κατέγραψε μείωση 5,33%, με τη</w:t>
      </w:r>
      <w:r w:rsidR="00D61295">
        <w:rPr>
          <w:rFonts w:asciiTheme="minorHAnsi" w:eastAsiaTheme="minorHAnsi" w:hAnsiTheme="minorHAnsi" w:cstheme="minorBidi"/>
          <w:kern w:val="2"/>
          <w:lang w:val="el-GR"/>
          <w14:ligatures w14:val="standardContextual"/>
        </w:rPr>
        <w:t>ν πρόσφατη</w:t>
      </w:r>
      <w:r w:rsidRPr="00495B08">
        <w:rPr>
          <w:rFonts w:asciiTheme="minorHAnsi" w:eastAsiaTheme="minorHAnsi" w:hAnsiTheme="minorHAnsi" w:cstheme="minorBidi"/>
          <w:kern w:val="2"/>
          <w:lang w:val="el-GR"/>
          <w14:ligatures w14:val="standardContextual"/>
        </w:rPr>
        <w:t xml:space="preserve"> σεισμική δραστηριότητα να θεωρείται πιθανός αποτρεπτικός παράγοντας, ενώ τα Χανιά σημείωσαν μια εντυπωσιακή πτώση της τάξης του 26,54%. Η στροφή αυτή φαίνεται να συνοδεύεται από ενίσχυση της κίνησης προς το Ηράκλειο, το οποίο διατήρησε μικρή αλλά θετική άνοδο, επιβεβαιώνοντας μια μετατόπιση </w:t>
      </w:r>
      <w:r w:rsidR="00D61295">
        <w:rPr>
          <w:rFonts w:asciiTheme="minorHAnsi" w:eastAsiaTheme="minorHAnsi" w:hAnsiTheme="minorHAnsi" w:cstheme="minorBidi"/>
          <w:kern w:val="2"/>
          <w:lang w:val="el-GR"/>
          <w14:ligatures w14:val="standardContextual"/>
        </w:rPr>
        <w:t xml:space="preserve">του </w:t>
      </w:r>
      <w:r w:rsidRPr="00495B08">
        <w:rPr>
          <w:rFonts w:asciiTheme="minorHAnsi" w:eastAsiaTheme="minorHAnsi" w:hAnsiTheme="minorHAnsi" w:cstheme="minorBidi"/>
          <w:kern w:val="2"/>
          <w:lang w:val="el-GR"/>
          <w14:ligatures w14:val="standardContextual"/>
        </w:rPr>
        <w:t>ενδιαφέροντος εντός Κρήτης.</w:t>
      </w:r>
    </w:p>
    <w:p w14:paraId="45B31B2A" w14:textId="4E936E78" w:rsidR="00495B08" w:rsidRDefault="00495B08" w:rsidP="00495B08">
      <w:pPr>
        <w:pStyle w:val="NormalWeb"/>
        <w:jc w:val="both"/>
        <w:rPr>
          <w:rFonts w:asciiTheme="minorHAnsi" w:eastAsiaTheme="minorHAnsi" w:hAnsiTheme="minorHAnsi" w:cstheme="minorBidi"/>
          <w:kern w:val="2"/>
          <w:lang w:val="el-GR"/>
          <w14:ligatures w14:val="standardContextual"/>
        </w:rPr>
      </w:pPr>
      <w:r w:rsidRPr="00495B08">
        <w:rPr>
          <w:rFonts w:asciiTheme="minorHAnsi" w:eastAsiaTheme="minorHAnsi" w:hAnsiTheme="minorHAnsi" w:cstheme="minorBidi"/>
          <w:kern w:val="2"/>
          <w:lang w:val="el-GR"/>
          <w14:ligatures w14:val="standardContextual"/>
        </w:rPr>
        <w:t xml:space="preserve">Η εικόνα που διαμορφώνεται </w:t>
      </w:r>
      <w:r w:rsidR="00D61295">
        <w:rPr>
          <w:rFonts w:asciiTheme="minorHAnsi" w:eastAsiaTheme="minorHAnsi" w:hAnsiTheme="minorHAnsi" w:cstheme="minorBidi"/>
          <w:kern w:val="2"/>
          <w:lang w:val="el-GR"/>
          <w14:ligatures w14:val="standardContextual"/>
        </w:rPr>
        <w:t>οδηγεί στην εκτίμηση πως ο</w:t>
      </w:r>
      <w:r w:rsidRPr="00495B08">
        <w:rPr>
          <w:rFonts w:asciiTheme="minorHAnsi" w:eastAsiaTheme="minorHAnsi" w:hAnsiTheme="minorHAnsi" w:cstheme="minorBidi"/>
          <w:kern w:val="2"/>
          <w:lang w:val="el-GR"/>
          <w14:ligatures w14:val="standardContextual"/>
        </w:rPr>
        <w:t>ι κοντινοί και πιο οικονομικοί προορισμοί κερδίζουν συνεχώς έδαφος έναντι των ακριβότερων και πιο μακρινών, καθώς οι ταξιδιώτες αναζητούν ευελιξία και καλύτερη ισορροπία ανάμεσα σε εμπειρία και κόστος.</w:t>
      </w:r>
    </w:p>
    <w:p w14:paraId="4CC437A9" w14:textId="2492D6C0" w:rsidR="00495B08" w:rsidRDefault="00D61295" w:rsidP="003B2D69">
      <w:pPr>
        <w:pStyle w:val="NormalWeb"/>
        <w:jc w:val="both"/>
        <w:rPr>
          <w:rFonts w:asciiTheme="minorHAnsi" w:eastAsiaTheme="minorHAnsi" w:hAnsiTheme="minorHAnsi" w:cstheme="minorBidi"/>
          <w:kern w:val="2"/>
          <w:lang w:val="el-GR"/>
          <w14:ligatures w14:val="standardContextual"/>
        </w:rPr>
      </w:pPr>
      <w:r>
        <w:rPr>
          <w:rFonts w:asciiTheme="minorHAnsi" w:eastAsiaTheme="minorHAnsi" w:hAnsiTheme="minorHAnsi" w:cstheme="minorBidi"/>
          <w:kern w:val="2"/>
          <w:lang w:val="el-GR"/>
          <w14:ligatures w14:val="standardContextual"/>
        </w:rPr>
        <w:t>Αξίζει επίσης να αναφερθεί πως η</w:t>
      </w:r>
      <w:r w:rsidR="003B2D69" w:rsidRPr="003B2D69">
        <w:rPr>
          <w:rFonts w:asciiTheme="minorHAnsi" w:eastAsiaTheme="minorHAnsi" w:hAnsiTheme="minorHAnsi" w:cstheme="minorBidi"/>
          <w:kern w:val="2"/>
          <w:lang w:val="el-GR"/>
          <w14:ligatures w14:val="standardContextual"/>
        </w:rPr>
        <w:t xml:space="preserve"> διάρκεια των διακοπών συνεχίζει να μικραίνει. Σχεδόν ένας στους δύο ταξιδιώτες (49,2%) φέτος επέλεξε μια απόδραση μόλις 1–3 ημερών, ενώ τα ταξίδια 4–6 ημερών περιορίστηκαν στο 35,6% και τα πολυήμερα 7+ ημερών μόλις στο 15,2%. Οι Έλληνες</w:t>
      </w:r>
      <w:r>
        <w:rPr>
          <w:rFonts w:asciiTheme="minorHAnsi" w:eastAsiaTheme="minorHAnsi" w:hAnsiTheme="minorHAnsi" w:cstheme="minorBidi"/>
          <w:kern w:val="2"/>
          <w:lang w:val="el-GR"/>
          <w14:ligatures w14:val="standardContextual"/>
        </w:rPr>
        <w:t xml:space="preserve"> ταξιδιώτες</w:t>
      </w:r>
      <w:r w:rsidR="003B2D69" w:rsidRPr="003B2D69">
        <w:rPr>
          <w:rFonts w:asciiTheme="minorHAnsi" w:eastAsiaTheme="minorHAnsi" w:hAnsiTheme="minorHAnsi" w:cstheme="minorBidi"/>
          <w:kern w:val="2"/>
          <w:lang w:val="el-GR"/>
          <w14:ligatures w14:val="standardContextual"/>
        </w:rPr>
        <w:t xml:space="preserve"> δείχνουν να προτιμούν πιο σύντομα, αλλά συχνά ταξίδια, επιβεβαιώνοντας την τάση του «short break» που τα τελευταία χρόνια γίνεται όλο και πιο έντονη.</w:t>
      </w:r>
    </w:p>
    <w:p w14:paraId="10B26720" w14:textId="58BDDA74" w:rsidR="00495B08" w:rsidRPr="00495B08" w:rsidRDefault="00495B08" w:rsidP="00495B08">
      <w:pPr>
        <w:pStyle w:val="NormalWeb"/>
        <w:jc w:val="both"/>
        <w:rPr>
          <w:rFonts w:asciiTheme="minorHAnsi" w:eastAsiaTheme="minorHAnsi" w:hAnsiTheme="minorHAnsi" w:cstheme="minorBidi"/>
          <w:kern w:val="2"/>
          <w:lang w:val="el-GR"/>
          <w14:ligatures w14:val="standardContextual"/>
        </w:rPr>
      </w:pPr>
      <w:r w:rsidRPr="00495B08">
        <w:rPr>
          <w:rFonts w:asciiTheme="minorHAnsi" w:eastAsiaTheme="minorHAnsi" w:hAnsiTheme="minorHAnsi" w:cstheme="minorBidi"/>
          <w:kern w:val="2"/>
          <w:lang w:val="el-GR"/>
          <w14:ligatures w14:val="standardContextual"/>
        </w:rPr>
        <w:lastRenderedPageBreak/>
        <w:t xml:space="preserve">Ακόμη πιο εντυπωσιακή είναι η στροφή στο last-minute booking. Σχεδόν 6 στους 10 Έλληνες (59,3%) έκλεισαν το ταξίδι τους μέσα στην τελευταία εβδομάδα πριν από την αναχώρηση, ποσοστό αυξημένο σε σχέση με το 2024 (56,9%). Ένα επιπλέον 12,2% προχώρησε σε κράτηση μέσα στις </w:t>
      </w:r>
      <w:r w:rsidR="00D61295">
        <w:rPr>
          <w:rFonts w:asciiTheme="minorHAnsi" w:eastAsiaTheme="minorHAnsi" w:hAnsiTheme="minorHAnsi" w:cstheme="minorBidi"/>
          <w:kern w:val="2"/>
          <w:lang w:val="el-GR"/>
          <w14:ligatures w14:val="standardContextual"/>
        </w:rPr>
        <w:t xml:space="preserve">τελευταίες </w:t>
      </w:r>
      <w:r w:rsidRPr="00495B08">
        <w:rPr>
          <w:rFonts w:asciiTheme="minorHAnsi" w:eastAsiaTheme="minorHAnsi" w:hAnsiTheme="minorHAnsi" w:cstheme="minorBidi"/>
          <w:kern w:val="2"/>
          <w:lang w:val="el-GR"/>
          <w14:ligatures w14:val="standardContextual"/>
        </w:rPr>
        <w:t xml:space="preserve">δύο εβδομάδες πριν το ταξίδι και </w:t>
      </w:r>
      <w:r w:rsidR="00D61295">
        <w:rPr>
          <w:rFonts w:asciiTheme="minorHAnsi" w:eastAsiaTheme="minorHAnsi" w:hAnsiTheme="minorHAnsi" w:cstheme="minorBidi"/>
          <w:kern w:val="2"/>
          <w:lang w:val="el-GR"/>
          <w14:ligatures w14:val="standardContextual"/>
        </w:rPr>
        <w:t xml:space="preserve">ένα επιπλέον </w:t>
      </w:r>
      <w:r w:rsidRPr="00495B08">
        <w:rPr>
          <w:rFonts w:asciiTheme="minorHAnsi" w:eastAsiaTheme="minorHAnsi" w:hAnsiTheme="minorHAnsi" w:cstheme="minorBidi"/>
          <w:kern w:val="2"/>
          <w:lang w:val="el-GR"/>
          <w14:ligatures w14:val="standardContextual"/>
        </w:rPr>
        <w:t xml:space="preserve">15,2% εντός </w:t>
      </w:r>
      <w:r w:rsidR="00D61295">
        <w:rPr>
          <w:rFonts w:asciiTheme="minorHAnsi" w:eastAsiaTheme="minorHAnsi" w:hAnsiTheme="minorHAnsi" w:cstheme="minorBidi"/>
          <w:kern w:val="2"/>
          <w:lang w:val="el-GR"/>
          <w14:ligatures w14:val="standardContextual"/>
        </w:rPr>
        <w:t xml:space="preserve">του </w:t>
      </w:r>
      <w:r w:rsidRPr="00495B08">
        <w:rPr>
          <w:rFonts w:asciiTheme="minorHAnsi" w:eastAsiaTheme="minorHAnsi" w:hAnsiTheme="minorHAnsi" w:cstheme="minorBidi"/>
          <w:kern w:val="2"/>
          <w:lang w:val="el-GR"/>
          <w14:ligatures w14:val="standardContextual"/>
        </w:rPr>
        <w:t>μήνα. Συνολικά, σχεδόν το 87% των κρατήσεων πραγματοποιήθηκε μέσα σε διάστημα ενός μήνα από την αναχώρηση, ενώ μόλις το 13,3% οργανώθηκε νωρίτερα, σε χρονικό ορίζοντα 1 έως 12 μηνών</w:t>
      </w:r>
      <w:r>
        <w:rPr>
          <w:rFonts w:asciiTheme="minorHAnsi" w:eastAsiaTheme="minorHAnsi" w:hAnsiTheme="minorHAnsi" w:cstheme="minorBidi"/>
          <w:kern w:val="2"/>
          <w:lang w:val="el-GR"/>
          <w14:ligatures w14:val="standardContextual"/>
        </w:rPr>
        <w:t>.</w:t>
      </w:r>
    </w:p>
    <w:p w14:paraId="1FA9B1C5" w14:textId="00CCA79F" w:rsidR="00495B08" w:rsidRDefault="00495B08" w:rsidP="003B2D69">
      <w:pPr>
        <w:pStyle w:val="NormalWeb"/>
        <w:jc w:val="both"/>
        <w:rPr>
          <w:rFonts w:asciiTheme="minorHAnsi" w:eastAsiaTheme="minorHAnsi" w:hAnsiTheme="minorHAnsi" w:cstheme="minorBidi"/>
          <w:kern w:val="2"/>
          <w:lang w:val="el-GR"/>
          <w14:ligatures w14:val="standardContextual"/>
        </w:rPr>
      </w:pPr>
      <w:r w:rsidRPr="00495B08">
        <w:rPr>
          <w:rFonts w:asciiTheme="minorHAnsi" w:eastAsiaTheme="minorHAnsi" w:hAnsiTheme="minorHAnsi" w:cstheme="minorBidi"/>
          <w:kern w:val="2"/>
          <w:lang w:val="el-GR"/>
          <w14:ligatures w14:val="standardContextual"/>
        </w:rPr>
        <w:t xml:space="preserve">Τα στοιχεία αυτά δείχνουν ότι η </w:t>
      </w:r>
      <w:r w:rsidR="00D61295">
        <w:rPr>
          <w:rFonts w:asciiTheme="minorHAnsi" w:eastAsiaTheme="minorHAnsi" w:hAnsiTheme="minorHAnsi" w:cstheme="minorBidi"/>
          <w:kern w:val="2"/>
          <w:lang w:val="el-GR"/>
          <w14:ligatures w14:val="standardContextual"/>
        </w:rPr>
        <w:t xml:space="preserve">μεγάλη πλειοψηφία </w:t>
      </w:r>
      <w:r w:rsidRPr="00495B08">
        <w:rPr>
          <w:rFonts w:asciiTheme="minorHAnsi" w:eastAsiaTheme="minorHAnsi" w:hAnsiTheme="minorHAnsi" w:cstheme="minorBidi"/>
          <w:kern w:val="2"/>
          <w:lang w:val="el-GR"/>
          <w14:ligatures w14:val="standardContextual"/>
        </w:rPr>
        <w:t xml:space="preserve">των ταξιδιωτών αποφασίζει την τελευταία στιγμή, </w:t>
      </w:r>
      <w:r w:rsidR="00D61295">
        <w:rPr>
          <w:rFonts w:asciiTheme="minorHAnsi" w:eastAsiaTheme="minorHAnsi" w:hAnsiTheme="minorHAnsi" w:cstheme="minorBidi"/>
          <w:kern w:val="2"/>
          <w:lang w:val="el-GR"/>
          <w14:ligatures w14:val="standardContextual"/>
        </w:rPr>
        <w:t>με αυτή την</w:t>
      </w:r>
      <w:r w:rsidRPr="00495B08">
        <w:rPr>
          <w:rFonts w:asciiTheme="minorHAnsi" w:eastAsiaTheme="minorHAnsi" w:hAnsiTheme="minorHAnsi" w:cstheme="minorBidi"/>
          <w:kern w:val="2"/>
          <w:lang w:val="el-GR"/>
          <w14:ligatures w14:val="standardContextual"/>
        </w:rPr>
        <w:t xml:space="preserve"> τάση </w:t>
      </w:r>
      <w:r w:rsidR="00D61295">
        <w:rPr>
          <w:rFonts w:asciiTheme="minorHAnsi" w:eastAsiaTheme="minorHAnsi" w:hAnsiTheme="minorHAnsi" w:cstheme="minorBidi"/>
          <w:kern w:val="2"/>
          <w:lang w:val="el-GR"/>
          <w14:ligatures w14:val="standardContextual"/>
        </w:rPr>
        <w:t xml:space="preserve">να </w:t>
      </w:r>
      <w:r w:rsidRPr="00495B08">
        <w:rPr>
          <w:rFonts w:asciiTheme="minorHAnsi" w:eastAsiaTheme="minorHAnsi" w:hAnsiTheme="minorHAnsi" w:cstheme="minorBidi"/>
          <w:kern w:val="2"/>
          <w:lang w:val="el-GR"/>
          <w14:ligatures w14:val="standardContextual"/>
        </w:rPr>
        <w:t>ενισχύεται χρόνο με τον χρόνο. Η ανάγκη για ευελιξία, η αναζήτηση καλύτερων τιμών και η γενικότερη αβεβαιότητα που προκαλεί η ακρίβεια ωθούν τους Έλληνες να αφήνουν την τελική απόφαση πιο κοντά στην ημερομηνία αναχώρησης</w:t>
      </w:r>
      <w:r w:rsidR="00D61295">
        <w:rPr>
          <w:rFonts w:asciiTheme="minorHAnsi" w:eastAsiaTheme="minorHAnsi" w:hAnsiTheme="minorHAnsi" w:cstheme="minorBidi"/>
          <w:kern w:val="2"/>
          <w:lang w:val="el-GR"/>
          <w14:ligatures w14:val="standardContextual"/>
        </w:rPr>
        <w:t>.</w:t>
      </w:r>
    </w:p>
    <w:p w14:paraId="0A0CAF41" w14:textId="4A222291" w:rsidR="003B2D69" w:rsidRPr="003B2D69" w:rsidRDefault="003B2D69" w:rsidP="003B2D69">
      <w:pPr>
        <w:pStyle w:val="NormalWeb"/>
        <w:jc w:val="both"/>
        <w:rPr>
          <w:rFonts w:asciiTheme="minorHAnsi" w:eastAsiaTheme="minorHAnsi" w:hAnsiTheme="minorHAnsi" w:cstheme="minorBidi"/>
          <w:kern w:val="2"/>
          <w:lang w:val="el-GR"/>
          <w14:ligatures w14:val="standardContextual"/>
        </w:rPr>
      </w:pPr>
      <w:r w:rsidRPr="003B2D69">
        <w:rPr>
          <w:rFonts w:asciiTheme="minorHAnsi" w:eastAsiaTheme="minorHAnsi" w:hAnsiTheme="minorHAnsi" w:cstheme="minorBidi"/>
          <w:kern w:val="2"/>
          <w:lang w:val="el-GR"/>
          <w14:ligatures w14:val="standardContextual"/>
        </w:rPr>
        <w:t>Η Ferryscanner παραμένει το 2025 η ιδανική λύση για τους ταξιδιώτες που αναζητούν άμεση, αξιόπιστη και οικονομική πρόσβαση στα ελληνικά νησιά. Προσφέροντας έναν εύκολο και γρήγορο τρόπο να βρουν τις καλύτερες επιλογές για τα ακτοπλοϊκά τους εισιτήρια, η πλατφόρμα εξασφαλίζει διαφάνεια στις τιμές και ακρίβεια στις πληροφορίες, καθιστώντας τις θαλάσσιες μετακινήσεις πιο εύκολες, άνετες και προσιτές.</w:t>
      </w:r>
    </w:p>
    <w:p w14:paraId="0B7B1CDF" w14:textId="0683D19A" w:rsidR="005E1F9F" w:rsidRPr="005E1F9F" w:rsidRDefault="005E1F9F" w:rsidP="005E1F9F">
      <w:pPr>
        <w:jc w:val="both"/>
        <w:rPr>
          <w:sz w:val="24"/>
          <w:szCs w:val="24"/>
          <w:lang w:val="el-GR"/>
        </w:rPr>
      </w:pPr>
      <w:r w:rsidRPr="005E1F9F">
        <w:rPr>
          <w:sz w:val="24"/>
          <w:szCs w:val="24"/>
          <w:lang w:val="el-GR"/>
        </w:rPr>
        <w:t xml:space="preserve">Για περισσότερες πληροφορίες επισκεφθείτε το </w:t>
      </w:r>
      <w:hyperlink r:id="rId10" w:history="1">
        <w:r w:rsidRPr="00E133F6">
          <w:rPr>
            <w:rStyle w:val="Hyperlink"/>
            <w:sz w:val="24"/>
            <w:szCs w:val="24"/>
            <w:lang w:val="el-GR"/>
          </w:rPr>
          <w:t>www.ferryscanner.com</w:t>
        </w:r>
      </w:hyperlink>
    </w:p>
    <w:p w14:paraId="3F4CB549" w14:textId="1DED9D20" w:rsidR="00FC5C9D" w:rsidRPr="00FC5C9D" w:rsidRDefault="00FC5C9D" w:rsidP="00FC5C9D">
      <w:pPr>
        <w:spacing w:after="0" w:line="276" w:lineRule="auto"/>
        <w:jc w:val="both"/>
        <w:rPr>
          <w:rFonts w:ascii="Calibri" w:eastAsia="Calibri" w:hAnsi="Calibri" w:cs="Times New Roman"/>
          <w:b/>
          <w:iCs/>
          <w:kern w:val="0"/>
          <w14:ligatures w14:val="none"/>
        </w:rPr>
      </w:pPr>
      <w:r>
        <w:rPr>
          <w:rFonts w:ascii="Calibri" w:eastAsia="Calibri" w:hAnsi="Calibri" w:cs="Times New Roman"/>
          <w:b/>
          <w:iCs/>
          <w:kern w:val="0"/>
          <w:lang w:val="el-GR"/>
          <w14:ligatures w14:val="none"/>
        </w:rPr>
        <w:t>Πληροφορίες</w:t>
      </w:r>
      <w:r w:rsidRPr="00FC5C9D">
        <w:rPr>
          <w:rFonts w:ascii="Calibri" w:eastAsia="Calibri" w:hAnsi="Calibri" w:cs="Times New Roman"/>
          <w:b/>
          <w:iCs/>
          <w:kern w:val="0"/>
          <w14:ligatures w14:val="none"/>
        </w:rPr>
        <w:t xml:space="preserve"> </w:t>
      </w:r>
      <w:r>
        <w:rPr>
          <w:rFonts w:ascii="Calibri" w:eastAsia="Calibri" w:hAnsi="Calibri" w:cs="Times New Roman"/>
          <w:b/>
          <w:iCs/>
          <w:kern w:val="0"/>
          <w:lang w:val="el-GR"/>
          <w14:ligatures w14:val="none"/>
        </w:rPr>
        <w:t>για</w:t>
      </w:r>
      <w:r w:rsidRPr="00FC5C9D">
        <w:rPr>
          <w:rFonts w:ascii="Calibri" w:eastAsia="Calibri" w:hAnsi="Calibri" w:cs="Times New Roman"/>
          <w:b/>
          <w:iCs/>
          <w:kern w:val="0"/>
          <w14:ligatures w14:val="none"/>
        </w:rPr>
        <w:t xml:space="preserve"> </w:t>
      </w:r>
      <w:r>
        <w:rPr>
          <w:rFonts w:ascii="Calibri" w:eastAsia="Calibri" w:hAnsi="Calibri" w:cs="Times New Roman"/>
          <w:b/>
          <w:iCs/>
          <w:kern w:val="0"/>
          <w:lang w:val="el-GR"/>
          <w14:ligatures w14:val="none"/>
        </w:rPr>
        <w:t>δημοσιογράφους</w:t>
      </w:r>
      <w:r w:rsidRPr="00FC5C9D">
        <w:rPr>
          <w:rFonts w:ascii="Calibri" w:eastAsia="Calibri" w:hAnsi="Calibri" w:cs="Times New Roman"/>
          <w:b/>
          <w:iCs/>
          <w:kern w:val="0"/>
          <w14:ligatures w14:val="none"/>
        </w:rPr>
        <w:t>:</w:t>
      </w:r>
    </w:p>
    <w:p w14:paraId="7CD39971" w14:textId="1BE380C8" w:rsidR="00FC5C9D" w:rsidRPr="00FC5C9D" w:rsidRDefault="00FC5C9D" w:rsidP="00FC5C9D">
      <w:pPr>
        <w:rPr>
          <w:rFonts w:ascii="Calibri" w:eastAsia="Calibri" w:hAnsi="Calibri" w:cs="Times New Roman"/>
          <w:i/>
          <w:iCs/>
          <w:kern w:val="0"/>
          <w14:ligatures w14:val="none"/>
        </w:rPr>
      </w:pPr>
      <w:r>
        <w:rPr>
          <w:rFonts w:ascii="Calibri" w:eastAsia="Calibri" w:hAnsi="Calibri" w:cs="Times New Roman"/>
          <w:i/>
          <w:iCs/>
          <w:kern w:val="0"/>
          <w:lang w:val="el-GR"/>
          <w14:ligatures w14:val="none"/>
        </w:rPr>
        <w:t>Μάρθα</w:t>
      </w:r>
      <w:r w:rsidRPr="00FC5C9D">
        <w:rPr>
          <w:rFonts w:ascii="Calibri" w:eastAsia="Calibri" w:hAnsi="Calibri" w:cs="Times New Roman"/>
          <w:i/>
          <w:iCs/>
          <w:kern w:val="0"/>
          <w14:ligatures w14:val="none"/>
        </w:rPr>
        <w:t xml:space="preserve"> </w:t>
      </w:r>
      <w:r>
        <w:rPr>
          <w:rFonts w:ascii="Calibri" w:eastAsia="Calibri" w:hAnsi="Calibri" w:cs="Times New Roman"/>
          <w:i/>
          <w:iCs/>
          <w:kern w:val="0"/>
          <w:lang w:val="el-GR"/>
          <w14:ligatures w14:val="none"/>
        </w:rPr>
        <w:t>Μοίρα</w:t>
      </w:r>
      <w:r w:rsidRPr="00FC5C9D">
        <w:rPr>
          <w:rFonts w:ascii="Calibri" w:eastAsia="Calibri" w:hAnsi="Calibri" w:cs="Times New Roman"/>
          <w:i/>
          <w:iCs/>
          <w:kern w:val="0"/>
          <w14:ligatures w14:val="none"/>
        </w:rPr>
        <w:t xml:space="preserve">, </w:t>
      </w:r>
      <w:r>
        <w:rPr>
          <w:rFonts w:ascii="Calibri" w:eastAsia="Calibri" w:hAnsi="Calibri" w:cs="Times New Roman"/>
          <w:i/>
          <w:iCs/>
          <w:kern w:val="0"/>
          <w14:ligatures w14:val="none"/>
        </w:rPr>
        <w:t>Pitch</w:t>
      </w:r>
      <w:r w:rsidRPr="00FC5C9D">
        <w:rPr>
          <w:rFonts w:ascii="Calibri" w:eastAsia="Calibri" w:hAnsi="Calibri" w:cs="Times New Roman"/>
          <w:i/>
          <w:iCs/>
          <w:kern w:val="0"/>
          <w14:ligatures w14:val="none"/>
        </w:rPr>
        <w:t xml:space="preserve"> – </w:t>
      </w:r>
      <w:r>
        <w:rPr>
          <w:rFonts w:ascii="Calibri" w:eastAsia="Calibri" w:hAnsi="Calibri" w:cs="Times New Roman"/>
          <w:i/>
          <w:iCs/>
          <w:kern w:val="0"/>
          <w14:ligatures w14:val="none"/>
        </w:rPr>
        <w:t>Public</w:t>
      </w:r>
      <w:r w:rsidRPr="00FC5C9D">
        <w:rPr>
          <w:rFonts w:ascii="Calibri" w:eastAsia="Calibri" w:hAnsi="Calibri" w:cs="Times New Roman"/>
          <w:i/>
          <w:iCs/>
          <w:kern w:val="0"/>
          <w14:ligatures w14:val="none"/>
        </w:rPr>
        <w:t xml:space="preserve"> </w:t>
      </w:r>
      <w:r>
        <w:rPr>
          <w:rFonts w:ascii="Calibri" w:eastAsia="Calibri" w:hAnsi="Calibri" w:cs="Times New Roman"/>
          <w:i/>
          <w:iCs/>
          <w:kern w:val="0"/>
          <w14:ligatures w14:val="none"/>
        </w:rPr>
        <w:t>Relations</w:t>
      </w:r>
      <w:r w:rsidRPr="00FC5C9D">
        <w:rPr>
          <w:rFonts w:ascii="Calibri" w:eastAsia="Calibri" w:hAnsi="Calibri" w:cs="Times New Roman"/>
          <w:i/>
          <w:iCs/>
          <w:kern w:val="0"/>
          <w14:ligatures w14:val="none"/>
        </w:rPr>
        <w:t xml:space="preserve"> </w:t>
      </w:r>
      <w:r>
        <w:rPr>
          <w:rFonts w:ascii="Calibri" w:eastAsia="Calibri" w:hAnsi="Calibri" w:cs="Times New Roman"/>
          <w:i/>
          <w:iCs/>
          <w:kern w:val="0"/>
          <w14:ligatures w14:val="none"/>
        </w:rPr>
        <w:t>and</w:t>
      </w:r>
      <w:r w:rsidRPr="00FC5C9D">
        <w:rPr>
          <w:rFonts w:ascii="Calibri" w:eastAsia="Calibri" w:hAnsi="Calibri" w:cs="Times New Roman"/>
          <w:i/>
          <w:iCs/>
          <w:kern w:val="0"/>
          <w14:ligatures w14:val="none"/>
        </w:rPr>
        <w:t xml:space="preserve"> </w:t>
      </w:r>
      <w:r>
        <w:rPr>
          <w:rFonts w:ascii="Calibri" w:eastAsia="Calibri" w:hAnsi="Calibri" w:cs="Times New Roman"/>
          <w:i/>
          <w:iCs/>
          <w:kern w:val="0"/>
          <w14:ligatures w14:val="none"/>
        </w:rPr>
        <w:t>Strategic</w:t>
      </w:r>
      <w:r w:rsidRPr="00FC5C9D">
        <w:rPr>
          <w:rFonts w:ascii="Calibri" w:eastAsia="Calibri" w:hAnsi="Calibri" w:cs="Times New Roman"/>
          <w:i/>
          <w:iCs/>
          <w:kern w:val="0"/>
          <w14:ligatures w14:val="none"/>
        </w:rPr>
        <w:t xml:space="preserve"> </w:t>
      </w:r>
      <w:r>
        <w:rPr>
          <w:rFonts w:ascii="Calibri" w:eastAsia="Calibri" w:hAnsi="Calibri" w:cs="Times New Roman"/>
          <w:i/>
          <w:iCs/>
          <w:kern w:val="0"/>
          <w14:ligatures w14:val="none"/>
        </w:rPr>
        <w:t>Communications</w:t>
      </w:r>
      <w:r w:rsidRPr="00FC5C9D">
        <w:rPr>
          <w:rFonts w:ascii="Calibri" w:eastAsia="Calibri" w:hAnsi="Calibri" w:cs="Times New Roman"/>
          <w:i/>
          <w:iCs/>
          <w:kern w:val="0"/>
          <w14:ligatures w14:val="none"/>
        </w:rPr>
        <w:t xml:space="preserve">, </w:t>
      </w:r>
      <w:r>
        <w:rPr>
          <w:rFonts w:ascii="Calibri" w:eastAsia="Calibri" w:hAnsi="Calibri" w:cs="Times New Roman"/>
          <w:i/>
          <w:iCs/>
          <w:kern w:val="0"/>
          <w:lang w:val="el-GR"/>
          <w14:ligatures w14:val="none"/>
        </w:rPr>
        <w:t>τηλ</w:t>
      </w:r>
      <w:r w:rsidRPr="00FC5C9D">
        <w:rPr>
          <w:rFonts w:ascii="Calibri" w:eastAsia="Calibri" w:hAnsi="Calibri" w:cs="Times New Roman"/>
          <w:i/>
          <w:iCs/>
          <w:kern w:val="0"/>
          <w14:ligatures w14:val="none"/>
        </w:rPr>
        <w:t>.</w:t>
      </w:r>
      <w:r w:rsidRPr="00FC5C9D">
        <w:t xml:space="preserve"> </w:t>
      </w:r>
      <w:proofErr w:type="gramStart"/>
      <w:r w:rsidRPr="00FC5C9D">
        <w:rPr>
          <w:rFonts w:ascii="Calibri" w:eastAsia="Calibri" w:hAnsi="Calibri" w:cs="Times New Roman"/>
          <w:i/>
          <w:iCs/>
          <w:kern w:val="0"/>
          <w14:ligatures w14:val="none"/>
        </w:rPr>
        <w:t>216.800.6526 ,</w:t>
      </w:r>
      <w:proofErr w:type="gramEnd"/>
      <w:r w:rsidRPr="00FC5C9D">
        <w:rPr>
          <w:rFonts w:ascii="Calibri" w:eastAsia="Calibri" w:hAnsi="Calibri" w:cs="Times New Roman"/>
          <w:i/>
          <w:iCs/>
          <w:kern w:val="0"/>
          <w14:ligatures w14:val="none"/>
        </w:rPr>
        <w:t xml:space="preserve"> </w:t>
      </w:r>
      <w:r>
        <w:rPr>
          <w:rFonts w:ascii="Calibri" w:eastAsia="Calibri" w:hAnsi="Calibri" w:cs="Times New Roman"/>
          <w:i/>
          <w:iCs/>
          <w:kern w:val="0"/>
          <w14:ligatures w14:val="none"/>
        </w:rPr>
        <w:t>email</w:t>
      </w:r>
      <w:r w:rsidRPr="00FC5C9D">
        <w:rPr>
          <w:rFonts w:ascii="Calibri" w:eastAsia="Calibri" w:hAnsi="Calibri" w:cs="Times New Roman"/>
          <w:i/>
          <w:iCs/>
          <w:kern w:val="0"/>
          <w14:ligatures w14:val="none"/>
        </w:rPr>
        <w:t xml:space="preserve">: </w:t>
      </w:r>
      <w:hyperlink r:id="rId11" w:history="1">
        <w:r w:rsidRPr="008E0DF8">
          <w:rPr>
            <w:rStyle w:val="Hyperlink"/>
            <w:rFonts w:ascii="Calibri" w:eastAsia="Calibri" w:hAnsi="Calibri" w:cs="Times New Roman"/>
            <w:i/>
            <w:iCs/>
            <w:kern w:val="0"/>
            <w14:ligatures w14:val="none"/>
          </w:rPr>
          <w:t>mmira@pitchpr.gr</w:t>
        </w:r>
      </w:hyperlink>
    </w:p>
    <w:p w14:paraId="41B35D26" w14:textId="08452E55" w:rsidR="00015D88" w:rsidRPr="00553913" w:rsidRDefault="00015D88" w:rsidP="00BC03D9">
      <w:pPr>
        <w:jc w:val="both"/>
        <w:rPr>
          <w:b/>
          <w:bCs/>
          <w:sz w:val="20"/>
          <w:szCs w:val="20"/>
          <w:u w:val="single"/>
          <w:lang w:val="el-GR"/>
        </w:rPr>
      </w:pPr>
      <w:r w:rsidRPr="00015D88">
        <w:rPr>
          <w:b/>
          <w:bCs/>
          <w:sz w:val="20"/>
          <w:szCs w:val="20"/>
          <w:u w:val="single"/>
          <w:lang w:val="el-GR"/>
        </w:rPr>
        <w:t xml:space="preserve">Σχετικά με τη </w:t>
      </w:r>
      <w:proofErr w:type="spellStart"/>
      <w:r w:rsidRPr="00015D88">
        <w:rPr>
          <w:b/>
          <w:bCs/>
          <w:sz w:val="20"/>
          <w:szCs w:val="20"/>
          <w:u w:val="single"/>
        </w:rPr>
        <w:t>Ferryscanner</w:t>
      </w:r>
      <w:proofErr w:type="spellEnd"/>
      <w:r w:rsidRPr="00D11AD9">
        <w:rPr>
          <w:b/>
          <w:bCs/>
          <w:sz w:val="20"/>
          <w:szCs w:val="20"/>
          <w:u w:val="single"/>
          <w:lang w:val="el-GR"/>
        </w:rPr>
        <w:t xml:space="preserve">: </w:t>
      </w:r>
    </w:p>
    <w:p w14:paraId="06134179" w14:textId="011A584D" w:rsidR="00015D88" w:rsidRPr="00E8098B" w:rsidRDefault="00015D88" w:rsidP="00E3347B">
      <w:pPr>
        <w:jc w:val="both"/>
        <w:rPr>
          <w:lang w:val="el-GR"/>
        </w:rPr>
      </w:pPr>
      <w:r w:rsidRPr="00015D88">
        <w:rPr>
          <w:lang w:val="el-GR"/>
        </w:rPr>
        <w:t xml:space="preserve">Η Ferryscanner ιδρύθηκε το 2018 και έγινε γρήγορα η δημοφιλής μηχανή αναζήτησης και κρατήσεων στο διαδίκτυο για τους λάτρεις των </w:t>
      </w:r>
      <w:r w:rsidR="00E161B8">
        <w:rPr>
          <w:lang w:val="el-GR"/>
        </w:rPr>
        <w:t>ταξιδιών με πλοίο</w:t>
      </w:r>
      <w:r w:rsidRPr="00015D88">
        <w:rPr>
          <w:lang w:val="el-GR"/>
        </w:rPr>
        <w:t xml:space="preserve"> σε όλο τον κόσμο. Η αποστολή μας είναι να βοηθήσουμε τους ταξιδιώτες να βρουν προσιτά εισιτήρια για εντυπωσιακούς ακτοπλοϊκούς προορισμούς σε όλο τον κόσμο, απλοποιώντας παράλληλα τη διαδικασία κράτησης για μια μοναδική εμπειρία. Με έδρα την πολυσύχναστη καρδιά του κέντρου της Αθήνας, το ζωντανό και καινοτόμο περιβάλλον του γραφείου μας στεγάζει μια αφοσιωμένη ομάδα, ειδικών στα ταξίδια που μοιράζονται το πάθος για τη δημιουργία αξέχαστων διακοπών.</w:t>
      </w:r>
    </w:p>
    <w:p w14:paraId="1C17300E" w14:textId="35A1115A" w:rsidR="00015D88" w:rsidRPr="00015D88" w:rsidRDefault="00F11827" w:rsidP="00D61295">
      <w:pPr>
        <w:jc w:val="both"/>
        <w:rPr>
          <w:b/>
          <w:bCs/>
          <w:lang w:val="el-GR"/>
        </w:rPr>
      </w:pPr>
      <w:r>
        <w:rPr>
          <w:lang w:val="el-GR"/>
        </w:rPr>
        <w:t xml:space="preserve">Για περισσότερες πληροφορίες επισκεφθείτε το </w:t>
      </w:r>
      <w:hyperlink r:id="rId12" w:history="1">
        <w:r w:rsidR="00A74756">
          <w:rPr>
            <w:rStyle w:val="Hyperlink"/>
          </w:rPr>
          <w:t>http</w:t>
        </w:r>
        <w:r w:rsidR="00A74756" w:rsidRPr="00A74756">
          <w:rPr>
            <w:rStyle w:val="Hyperlink"/>
            <w:lang w:val="el-GR"/>
          </w:rPr>
          <w:t>://</w:t>
        </w:r>
        <w:r w:rsidR="00A74756">
          <w:rPr>
            <w:rStyle w:val="Hyperlink"/>
          </w:rPr>
          <w:t>www</w:t>
        </w:r>
        <w:r w:rsidR="00A74756" w:rsidRPr="00A74756">
          <w:rPr>
            <w:rStyle w:val="Hyperlink"/>
            <w:lang w:val="el-GR"/>
          </w:rPr>
          <w:t>.</w:t>
        </w:r>
        <w:proofErr w:type="spellStart"/>
        <w:r w:rsidR="00A74756">
          <w:rPr>
            <w:rStyle w:val="Hyperlink"/>
          </w:rPr>
          <w:t>ferryscanner</w:t>
        </w:r>
        <w:proofErr w:type="spellEnd"/>
        <w:r w:rsidR="00A74756" w:rsidRPr="00A74756">
          <w:rPr>
            <w:rStyle w:val="Hyperlink"/>
            <w:lang w:val="el-GR"/>
          </w:rPr>
          <w:t>.</w:t>
        </w:r>
        <w:r w:rsidR="00A74756">
          <w:rPr>
            <w:rStyle w:val="Hyperlink"/>
          </w:rPr>
          <w:t>com</w:t>
        </w:r>
        <w:r w:rsidR="00A74756" w:rsidRPr="00A74756">
          <w:rPr>
            <w:rStyle w:val="Hyperlink"/>
            <w:lang w:val="el-GR"/>
          </w:rPr>
          <w:t>/</w:t>
        </w:r>
      </w:hyperlink>
    </w:p>
    <w:sectPr w:rsidR="00015D88" w:rsidRPr="00015D8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59FB"/>
    <w:rsid w:val="00000731"/>
    <w:rsid w:val="00015D88"/>
    <w:rsid w:val="0002112D"/>
    <w:rsid w:val="00026B9A"/>
    <w:rsid w:val="000275DF"/>
    <w:rsid w:val="00027D95"/>
    <w:rsid w:val="0004012F"/>
    <w:rsid w:val="000417B2"/>
    <w:rsid w:val="0005232A"/>
    <w:rsid w:val="000700D6"/>
    <w:rsid w:val="0008445C"/>
    <w:rsid w:val="00087692"/>
    <w:rsid w:val="00087FF0"/>
    <w:rsid w:val="000A2AF0"/>
    <w:rsid w:val="000A772D"/>
    <w:rsid w:val="000B3B65"/>
    <w:rsid w:val="000C2F8C"/>
    <w:rsid w:val="000F12C2"/>
    <w:rsid w:val="00103DED"/>
    <w:rsid w:val="001051C9"/>
    <w:rsid w:val="00106074"/>
    <w:rsid w:val="00114947"/>
    <w:rsid w:val="0012184C"/>
    <w:rsid w:val="0015553F"/>
    <w:rsid w:val="00195A83"/>
    <w:rsid w:val="001A2D65"/>
    <w:rsid w:val="001A780E"/>
    <w:rsid w:val="001B60FF"/>
    <w:rsid w:val="001F4485"/>
    <w:rsid w:val="001F6378"/>
    <w:rsid w:val="00230581"/>
    <w:rsid w:val="00234A40"/>
    <w:rsid w:val="0025488B"/>
    <w:rsid w:val="0025778C"/>
    <w:rsid w:val="002645DD"/>
    <w:rsid w:val="0028024E"/>
    <w:rsid w:val="002A7F06"/>
    <w:rsid w:val="002B0090"/>
    <w:rsid w:val="002C6A5D"/>
    <w:rsid w:val="002D4342"/>
    <w:rsid w:val="002E72E1"/>
    <w:rsid w:val="002F4125"/>
    <w:rsid w:val="00310D14"/>
    <w:rsid w:val="00327D61"/>
    <w:rsid w:val="00342BFC"/>
    <w:rsid w:val="00343390"/>
    <w:rsid w:val="00351D36"/>
    <w:rsid w:val="00371EBC"/>
    <w:rsid w:val="00373B46"/>
    <w:rsid w:val="00377C51"/>
    <w:rsid w:val="003B139E"/>
    <w:rsid w:val="003B2D69"/>
    <w:rsid w:val="003E678A"/>
    <w:rsid w:val="004006A9"/>
    <w:rsid w:val="00422C85"/>
    <w:rsid w:val="004346CB"/>
    <w:rsid w:val="00461433"/>
    <w:rsid w:val="0046171D"/>
    <w:rsid w:val="00471F84"/>
    <w:rsid w:val="00480849"/>
    <w:rsid w:val="00480A4B"/>
    <w:rsid w:val="00485BCE"/>
    <w:rsid w:val="00495B08"/>
    <w:rsid w:val="004A66A8"/>
    <w:rsid w:val="004A73BE"/>
    <w:rsid w:val="004B3621"/>
    <w:rsid w:val="004B7D47"/>
    <w:rsid w:val="004C59FB"/>
    <w:rsid w:val="00536A42"/>
    <w:rsid w:val="00553913"/>
    <w:rsid w:val="005733C5"/>
    <w:rsid w:val="005D3572"/>
    <w:rsid w:val="005E1F9F"/>
    <w:rsid w:val="005E32DE"/>
    <w:rsid w:val="005F4452"/>
    <w:rsid w:val="005F6DC1"/>
    <w:rsid w:val="006204A2"/>
    <w:rsid w:val="00631CAC"/>
    <w:rsid w:val="006440BF"/>
    <w:rsid w:val="00661B38"/>
    <w:rsid w:val="00665BE8"/>
    <w:rsid w:val="00682AF0"/>
    <w:rsid w:val="006B0EDA"/>
    <w:rsid w:val="006C6A23"/>
    <w:rsid w:val="006E16E3"/>
    <w:rsid w:val="006E4343"/>
    <w:rsid w:val="006F601C"/>
    <w:rsid w:val="00703CC2"/>
    <w:rsid w:val="007141F3"/>
    <w:rsid w:val="007149C5"/>
    <w:rsid w:val="00717163"/>
    <w:rsid w:val="007338DD"/>
    <w:rsid w:val="00745A07"/>
    <w:rsid w:val="007464B0"/>
    <w:rsid w:val="00753AA7"/>
    <w:rsid w:val="00777009"/>
    <w:rsid w:val="0078143C"/>
    <w:rsid w:val="007D47B5"/>
    <w:rsid w:val="007F7601"/>
    <w:rsid w:val="00801682"/>
    <w:rsid w:val="00835BE1"/>
    <w:rsid w:val="008409F5"/>
    <w:rsid w:val="00844CA8"/>
    <w:rsid w:val="00850ECA"/>
    <w:rsid w:val="0085438F"/>
    <w:rsid w:val="008A22D2"/>
    <w:rsid w:val="008E5BA1"/>
    <w:rsid w:val="008F1A37"/>
    <w:rsid w:val="00913560"/>
    <w:rsid w:val="009228F6"/>
    <w:rsid w:val="00926021"/>
    <w:rsid w:val="00931107"/>
    <w:rsid w:val="009368B5"/>
    <w:rsid w:val="009417C3"/>
    <w:rsid w:val="0098021E"/>
    <w:rsid w:val="00981925"/>
    <w:rsid w:val="00987518"/>
    <w:rsid w:val="009A1220"/>
    <w:rsid w:val="009C0E17"/>
    <w:rsid w:val="009E4488"/>
    <w:rsid w:val="00A35DAE"/>
    <w:rsid w:val="00A35E5E"/>
    <w:rsid w:val="00A65836"/>
    <w:rsid w:val="00A668DA"/>
    <w:rsid w:val="00A74756"/>
    <w:rsid w:val="00AA2255"/>
    <w:rsid w:val="00AA3EDF"/>
    <w:rsid w:val="00AA462A"/>
    <w:rsid w:val="00AB2C10"/>
    <w:rsid w:val="00AB6522"/>
    <w:rsid w:val="00AF2E9E"/>
    <w:rsid w:val="00B02295"/>
    <w:rsid w:val="00B034B9"/>
    <w:rsid w:val="00B43FE8"/>
    <w:rsid w:val="00B809C2"/>
    <w:rsid w:val="00B84C65"/>
    <w:rsid w:val="00BB17F9"/>
    <w:rsid w:val="00BB1BAD"/>
    <w:rsid w:val="00BC03D9"/>
    <w:rsid w:val="00BC3339"/>
    <w:rsid w:val="00BC42AC"/>
    <w:rsid w:val="00BF4EA3"/>
    <w:rsid w:val="00C001E6"/>
    <w:rsid w:val="00C43851"/>
    <w:rsid w:val="00C45DE2"/>
    <w:rsid w:val="00C5728E"/>
    <w:rsid w:val="00C811DD"/>
    <w:rsid w:val="00C82E62"/>
    <w:rsid w:val="00C915A2"/>
    <w:rsid w:val="00C94E04"/>
    <w:rsid w:val="00CA7870"/>
    <w:rsid w:val="00CA7AF7"/>
    <w:rsid w:val="00CC166D"/>
    <w:rsid w:val="00CF1B75"/>
    <w:rsid w:val="00D01F6C"/>
    <w:rsid w:val="00D11AD9"/>
    <w:rsid w:val="00D11B67"/>
    <w:rsid w:val="00D426BD"/>
    <w:rsid w:val="00D47D23"/>
    <w:rsid w:val="00D545BC"/>
    <w:rsid w:val="00D551F3"/>
    <w:rsid w:val="00D56890"/>
    <w:rsid w:val="00D61295"/>
    <w:rsid w:val="00D614D8"/>
    <w:rsid w:val="00D7060B"/>
    <w:rsid w:val="00D723AA"/>
    <w:rsid w:val="00D725DF"/>
    <w:rsid w:val="00DB5452"/>
    <w:rsid w:val="00DC3F51"/>
    <w:rsid w:val="00DC7878"/>
    <w:rsid w:val="00DD2515"/>
    <w:rsid w:val="00DE042F"/>
    <w:rsid w:val="00DE6242"/>
    <w:rsid w:val="00E111B2"/>
    <w:rsid w:val="00E161B8"/>
    <w:rsid w:val="00E216C8"/>
    <w:rsid w:val="00E3347B"/>
    <w:rsid w:val="00E559F7"/>
    <w:rsid w:val="00E7676A"/>
    <w:rsid w:val="00E8098B"/>
    <w:rsid w:val="00E904B9"/>
    <w:rsid w:val="00EA02C9"/>
    <w:rsid w:val="00EA0410"/>
    <w:rsid w:val="00EB37EF"/>
    <w:rsid w:val="00EC703E"/>
    <w:rsid w:val="00EC7A46"/>
    <w:rsid w:val="00ED6A33"/>
    <w:rsid w:val="00F11827"/>
    <w:rsid w:val="00F243C5"/>
    <w:rsid w:val="00F27028"/>
    <w:rsid w:val="00F42390"/>
    <w:rsid w:val="00F57F54"/>
    <w:rsid w:val="00F7169F"/>
    <w:rsid w:val="00FC1C7B"/>
    <w:rsid w:val="00FC5C9D"/>
    <w:rsid w:val="00FC6F98"/>
    <w:rsid w:val="00FE379F"/>
    <w:rsid w:val="00FE53FB"/>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F781CB"/>
  <w15:chartTrackingRefBased/>
  <w15:docId w15:val="{6642B29F-4A79-4AFC-84CA-C2250B4B62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C59F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C59F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C59F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C59F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C59F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C59F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C59F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C59F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C59F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C59F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C59F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C59F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C59F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C59F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C59F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C59F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C59F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C59FB"/>
    <w:rPr>
      <w:rFonts w:eastAsiaTheme="majorEastAsia" w:cstheme="majorBidi"/>
      <w:color w:val="272727" w:themeColor="text1" w:themeTint="D8"/>
    </w:rPr>
  </w:style>
  <w:style w:type="paragraph" w:styleId="Title">
    <w:name w:val="Title"/>
    <w:basedOn w:val="Normal"/>
    <w:next w:val="Normal"/>
    <w:link w:val="TitleChar"/>
    <w:uiPriority w:val="10"/>
    <w:qFormat/>
    <w:rsid w:val="004C59F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C59F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C59F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C59F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C59FB"/>
    <w:pPr>
      <w:spacing w:before="160"/>
      <w:jc w:val="center"/>
    </w:pPr>
    <w:rPr>
      <w:i/>
      <w:iCs/>
      <w:color w:val="404040" w:themeColor="text1" w:themeTint="BF"/>
    </w:rPr>
  </w:style>
  <w:style w:type="character" w:customStyle="1" w:styleId="QuoteChar">
    <w:name w:val="Quote Char"/>
    <w:basedOn w:val="DefaultParagraphFont"/>
    <w:link w:val="Quote"/>
    <w:uiPriority w:val="29"/>
    <w:rsid w:val="004C59FB"/>
    <w:rPr>
      <w:i/>
      <w:iCs/>
      <w:color w:val="404040" w:themeColor="text1" w:themeTint="BF"/>
    </w:rPr>
  </w:style>
  <w:style w:type="paragraph" w:styleId="ListParagraph">
    <w:name w:val="List Paragraph"/>
    <w:basedOn w:val="Normal"/>
    <w:uiPriority w:val="34"/>
    <w:qFormat/>
    <w:rsid w:val="004C59FB"/>
    <w:pPr>
      <w:ind w:left="720"/>
      <w:contextualSpacing/>
    </w:pPr>
  </w:style>
  <w:style w:type="character" w:styleId="IntenseEmphasis">
    <w:name w:val="Intense Emphasis"/>
    <w:basedOn w:val="DefaultParagraphFont"/>
    <w:uiPriority w:val="21"/>
    <w:qFormat/>
    <w:rsid w:val="004C59FB"/>
    <w:rPr>
      <w:i/>
      <w:iCs/>
      <w:color w:val="0F4761" w:themeColor="accent1" w:themeShade="BF"/>
    </w:rPr>
  </w:style>
  <w:style w:type="paragraph" w:styleId="IntenseQuote">
    <w:name w:val="Intense Quote"/>
    <w:basedOn w:val="Normal"/>
    <w:next w:val="Normal"/>
    <w:link w:val="IntenseQuoteChar"/>
    <w:uiPriority w:val="30"/>
    <w:qFormat/>
    <w:rsid w:val="004C59F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C59FB"/>
    <w:rPr>
      <w:i/>
      <w:iCs/>
      <w:color w:val="0F4761" w:themeColor="accent1" w:themeShade="BF"/>
    </w:rPr>
  </w:style>
  <w:style w:type="character" w:styleId="IntenseReference">
    <w:name w:val="Intense Reference"/>
    <w:basedOn w:val="DefaultParagraphFont"/>
    <w:uiPriority w:val="32"/>
    <w:qFormat/>
    <w:rsid w:val="004C59FB"/>
    <w:rPr>
      <w:b/>
      <w:bCs/>
      <w:smallCaps/>
      <w:color w:val="0F4761" w:themeColor="accent1" w:themeShade="BF"/>
      <w:spacing w:val="5"/>
    </w:rPr>
  </w:style>
  <w:style w:type="paragraph" w:styleId="Revision">
    <w:name w:val="Revision"/>
    <w:hidden/>
    <w:uiPriority w:val="99"/>
    <w:semiHidden/>
    <w:rsid w:val="00C45DE2"/>
    <w:pPr>
      <w:spacing w:after="0" w:line="240" w:lineRule="auto"/>
    </w:pPr>
  </w:style>
  <w:style w:type="character" w:styleId="CommentReference">
    <w:name w:val="annotation reference"/>
    <w:basedOn w:val="DefaultParagraphFont"/>
    <w:uiPriority w:val="99"/>
    <w:semiHidden/>
    <w:unhideWhenUsed/>
    <w:rsid w:val="00C45DE2"/>
    <w:rPr>
      <w:sz w:val="16"/>
      <w:szCs w:val="16"/>
    </w:rPr>
  </w:style>
  <w:style w:type="paragraph" w:styleId="CommentText">
    <w:name w:val="annotation text"/>
    <w:basedOn w:val="Normal"/>
    <w:link w:val="CommentTextChar"/>
    <w:uiPriority w:val="99"/>
    <w:unhideWhenUsed/>
    <w:rsid w:val="00C45DE2"/>
    <w:pPr>
      <w:spacing w:line="240" w:lineRule="auto"/>
    </w:pPr>
    <w:rPr>
      <w:sz w:val="20"/>
      <w:szCs w:val="20"/>
    </w:rPr>
  </w:style>
  <w:style w:type="character" w:customStyle="1" w:styleId="CommentTextChar">
    <w:name w:val="Comment Text Char"/>
    <w:basedOn w:val="DefaultParagraphFont"/>
    <w:link w:val="CommentText"/>
    <w:uiPriority w:val="99"/>
    <w:rsid w:val="00C45DE2"/>
    <w:rPr>
      <w:sz w:val="20"/>
      <w:szCs w:val="20"/>
    </w:rPr>
  </w:style>
  <w:style w:type="paragraph" w:styleId="CommentSubject">
    <w:name w:val="annotation subject"/>
    <w:basedOn w:val="CommentText"/>
    <w:next w:val="CommentText"/>
    <w:link w:val="CommentSubjectChar"/>
    <w:uiPriority w:val="99"/>
    <w:semiHidden/>
    <w:unhideWhenUsed/>
    <w:rsid w:val="00C45DE2"/>
    <w:rPr>
      <w:b/>
      <w:bCs/>
    </w:rPr>
  </w:style>
  <w:style w:type="character" w:customStyle="1" w:styleId="CommentSubjectChar">
    <w:name w:val="Comment Subject Char"/>
    <w:basedOn w:val="CommentTextChar"/>
    <w:link w:val="CommentSubject"/>
    <w:uiPriority w:val="99"/>
    <w:semiHidden/>
    <w:rsid w:val="00C45DE2"/>
    <w:rPr>
      <w:b/>
      <w:bCs/>
      <w:sz w:val="20"/>
      <w:szCs w:val="20"/>
    </w:rPr>
  </w:style>
  <w:style w:type="character" w:customStyle="1" w:styleId="apple-converted-space">
    <w:name w:val="apple-converted-space"/>
    <w:basedOn w:val="DefaultParagraphFont"/>
    <w:rsid w:val="00E3347B"/>
  </w:style>
  <w:style w:type="character" w:styleId="Hyperlink">
    <w:name w:val="Hyperlink"/>
    <w:basedOn w:val="DefaultParagraphFont"/>
    <w:uiPriority w:val="99"/>
    <w:unhideWhenUsed/>
    <w:rsid w:val="00FC5C9D"/>
    <w:rPr>
      <w:color w:val="0000FF"/>
      <w:u w:val="single"/>
    </w:rPr>
  </w:style>
  <w:style w:type="character" w:styleId="UnresolvedMention">
    <w:name w:val="Unresolved Mention"/>
    <w:basedOn w:val="DefaultParagraphFont"/>
    <w:uiPriority w:val="99"/>
    <w:semiHidden/>
    <w:unhideWhenUsed/>
    <w:rsid w:val="00FC5C9D"/>
    <w:rPr>
      <w:color w:val="605E5C"/>
      <w:shd w:val="clear" w:color="auto" w:fill="E1DFDD"/>
    </w:rPr>
  </w:style>
  <w:style w:type="character" w:styleId="FollowedHyperlink">
    <w:name w:val="FollowedHyperlink"/>
    <w:basedOn w:val="DefaultParagraphFont"/>
    <w:uiPriority w:val="99"/>
    <w:semiHidden/>
    <w:unhideWhenUsed/>
    <w:rsid w:val="000417B2"/>
    <w:rPr>
      <w:color w:val="96607D" w:themeColor="followedHyperlink"/>
      <w:u w:val="single"/>
    </w:rPr>
  </w:style>
  <w:style w:type="paragraph" w:styleId="NormalWeb">
    <w:name w:val="Normal (Web)"/>
    <w:basedOn w:val="Normal"/>
    <w:uiPriority w:val="99"/>
    <w:unhideWhenUsed/>
    <w:rsid w:val="002C6A5D"/>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29993624">
      <w:bodyDiv w:val="1"/>
      <w:marLeft w:val="0"/>
      <w:marRight w:val="0"/>
      <w:marTop w:val="0"/>
      <w:marBottom w:val="0"/>
      <w:divBdr>
        <w:top w:val="none" w:sz="0" w:space="0" w:color="auto"/>
        <w:left w:val="none" w:sz="0" w:space="0" w:color="auto"/>
        <w:bottom w:val="none" w:sz="0" w:space="0" w:color="auto"/>
        <w:right w:val="none" w:sz="0" w:space="0" w:color="auto"/>
      </w:divBdr>
    </w:div>
    <w:div w:id="1204097912">
      <w:bodyDiv w:val="1"/>
      <w:marLeft w:val="0"/>
      <w:marRight w:val="0"/>
      <w:marTop w:val="0"/>
      <w:marBottom w:val="0"/>
      <w:divBdr>
        <w:top w:val="none" w:sz="0" w:space="0" w:color="auto"/>
        <w:left w:val="none" w:sz="0" w:space="0" w:color="auto"/>
        <w:bottom w:val="none" w:sz="0" w:space="0" w:color="auto"/>
        <w:right w:val="none" w:sz="0" w:space="0" w:color="auto"/>
      </w:divBdr>
    </w:div>
    <w:div w:id="1727989390">
      <w:bodyDiv w:val="1"/>
      <w:marLeft w:val="0"/>
      <w:marRight w:val="0"/>
      <w:marTop w:val="0"/>
      <w:marBottom w:val="0"/>
      <w:divBdr>
        <w:top w:val="none" w:sz="0" w:space="0" w:color="auto"/>
        <w:left w:val="none" w:sz="0" w:space="0" w:color="auto"/>
        <w:bottom w:val="none" w:sz="0" w:space="0" w:color="auto"/>
        <w:right w:val="none" w:sz="0" w:space="0" w:color="auto"/>
      </w:divBdr>
    </w:div>
    <w:div w:id="21005653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ferryscanner.com/"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mmira@pitchpr.gr" TargetMode="External"/><Relationship Id="rId5" Type="http://schemas.openxmlformats.org/officeDocument/2006/relationships/styles" Target="styles.xml"/><Relationship Id="rId10" Type="http://schemas.openxmlformats.org/officeDocument/2006/relationships/hyperlink" Target="http://www.ferryscanner.com" TargetMode="External"/><Relationship Id="rId4" Type="http://schemas.openxmlformats.org/officeDocument/2006/relationships/customXml" Target="../customXml/item4.xml"/><Relationship Id="rId9" Type="http://schemas.openxmlformats.org/officeDocument/2006/relationships/hyperlink" Target="https://www.ferryscanner.com/el/aktoploika?partnerCode=gosembrandgr&amp;cq_src=google_ads&amp;cmp_id=1700536455&amp;adg_id=74753817828&amp;cq_term=ferryscanner&amp;cq_plac=&amp;cq_net=g&amp;cq_plt=gp&amp;gad_source=1&amp;gad_campaignid=1700536455&amp;gbraid=0AAAAAC5ZiHaGZXiWHn6Wq8TFPBuyD2fsb&amp;gclid=CjwKCAjwmenCBhA4EiwAtVjzmtJw-l6RZAOhfLBCpRllZ28CX7mwYkcATWG2WRqeRInoipqMa8CzbhoCPngQAvD_BwE&amp;dep=PIR&amp;tripType=oneWay&amp;isDeparturePortInGreek=false"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Έγγραφο" ma:contentTypeID="0x0101004C1FE44FEB24954EA438B2E5E3BE3F23" ma:contentTypeVersion="15" ma:contentTypeDescription="Δημιουργία νέου εγγράφου" ma:contentTypeScope="" ma:versionID="0ea111c4d7f56b766d72fc83785cb7fc">
  <xsd:schema xmlns:xsd="http://www.w3.org/2001/XMLSchema" xmlns:xs="http://www.w3.org/2001/XMLSchema" xmlns:p="http://schemas.microsoft.com/office/2006/metadata/properties" xmlns:ns3="e4ecbd03-e41e-4313-bad6-3bcdf87b3cd1" xmlns:ns4="accc4c41-9358-4b23-9478-b20ed62c0abf" targetNamespace="http://schemas.microsoft.com/office/2006/metadata/properties" ma:root="true" ma:fieldsID="99d4af5cd7480653baf1487efdd47f66" ns3:_="" ns4:_="">
    <xsd:import namespace="e4ecbd03-e41e-4313-bad6-3bcdf87b3cd1"/>
    <xsd:import namespace="accc4c41-9358-4b23-9478-b20ed62c0abf"/>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OCR" minOccurs="0"/>
                <xsd:element ref="ns3:MediaServiceGenerationTime" minOccurs="0"/>
                <xsd:element ref="ns3:MediaServiceEventHashCode" minOccurs="0"/>
                <xsd:element ref="ns3:_activity" minOccurs="0"/>
                <xsd:element ref="ns3:MediaServiceDateTaken" minOccurs="0"/>
                <xsd:element ref="ns3:MediaServiceObjectDetectorVersions" minOccurs="0"/>
                <xsd:element ref="ns3:MediaLengthInSeconds" minOccurs="0"/>
                <xsd:element ref="ns3:MediaServiceSearchProperties" minOccurs="0"/>
                <xsd:element ref="ns3: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4ecbd03-e41e-4313-bad6-3bcdf87b3cd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_activity" ma:index="17" nillable="true" ma:displayName="_activity" ma:hidden="true" ma:internalName="_activity">
      <xsd:simpleType>
        <xsd:restriction base="dms:Note"/>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SystemTags" ma:index="2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ccc4c41-9358-4b23-9478-b20ed62c0abf" elementFormDefault="qualified">
    <xsd:import namespace="http://schemas.microsoft.com/office/2006/documentManagement/types"/>
    <xsd:import namespace="http://schemas.microsoft.com/office/infopath/2007/PartnerControls"/>
    <xsd:element name="SharedWithUsers" ma:index="10" nillable="true" ma:displayName="Κοινή χρήση με"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Κοινή χρήση με λεπτομέρειες" ma:internalName="SharedWithDetails" ma:readOnly="true">
      <xsd:simpleType>
        <xsd:restriction base="dms:Note">
          <xsd:maxLength value="255"/>
        </xsd:restriction>
      </xsd:simpleType>
    </xsd:element>
    <xsd:element name="SharingHintHash" ma:index="12" nillable="true" ma:displayName="Κοινή χρήση κατακερματισμού υπόδειξης"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Τύπος περιεχομένου"/>
        <xsd:element ref="dc:title" minOccurs="0" maxOccurs="1" ma:index="4" ma:displayName="Τίτλο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e4ecbd03-e41e-4313-bad6-3bcdf87b3cd1"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952263-C9B6-468B-954F-35EE5E442EA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4ecbd03-e41e-4313-bad6-3bcdf87b3cd1"/>
    <ds:schemaRef ds:uri="accc4c41-9358-4b23-9478-b20ed62c0ab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2909A75-74A2-4536-A6DA-CFBEAE3E0F1F}">
  <ds:schemaRefs>
    <ds:schemaRef ds:uri="http://schemas.microsoft.com/sharepoint/v3/contenttype/forms"/>
  </ds:schemaRefs>
</ds:datastoreItem>
</file>

<file path=customXml/itemProps3.xml><?xml version="1.0" encoding="utf-8"?>
<ds:datastoreItem xmlns:ds="http://schemas.openxmlformats.org/officeDocument/2006/customXml" ds:itemID="{2334B2A1-A406-4F85-BA92-4DD378D33140}">
  <ds:schemaRefs>
    <ds:schemaRef ds:uri="http://purl.org/dc/terms/"/>
    <ds:schemaRef ds:uri="http://schemas.microsoft.com/office/2006/documentManagement/types"/>
    <ds:schemaRef ds:uri="http://purl.org/dc/elements/1.1/"/>
    <ds:schemaRef ds:uri="http://schemas.microsoft.com/office/2006/metadata/properties"/>
    <ds:schemaRef ds:uri="http://www.w3.org/XML/1998/namespace"/>
    <ds:schemaRef ds:uri="http://purl.org/dc/dcmitype/"/>
    <ds:schemaRef ds:uri="http://schemas.microsoft.com/office/infopath/2007/PartnerControls"/>
    <ds:schemaRef ds:uri="http://schemas.openxmlformats.org/package/2006/metadata/core-properties"/>
    <ds:schemaRef ds:uri="accc4c41-9358-4b23-9478-b20ed62c0abf"/>
    <ds:schemaRef ds:uri="e4ecbd03-e41e-4313-bad6-3bcdf87b3cd1"/>
  </ds:schemaRefs>
</ds:datastoreItem>
</file>

<file path=customXml/itemProps4.xml><?xml version="1.0" encoding="utf-8"?>
<ds:datastoreItem xmlns:ds="http://schemas.openxmlformats.org/officeDocument/2006/customXml" ds:itemID="{91F73BDF-8F98-4374-BC71-A9AFD1D86E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746</Words>
  <Characters>4256</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Martha Mira</dc:creator>
  <cp:keywords/>
  <dc:description/>
  <cp:lastModifiedBy>Martha Mira</cp:lastModifiedBy>
  <cp:revision>4</cp:revision>
  <dcterms:created xsi:type="dcterms:W3CDTF">2025-09-09T14:04:00Z</dcterms:created>
  <dcterms:modified xsi:type="dcterms:W3CDTF">2025-09-10T06:57:00Z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0x0101004C1FE44FEB24954EA438B2E5E3BE3F23</vt:lpwstr>
  </property>
</Properties>
</file>